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ascii="宋体" w:cs="宋体"/>
          <w:color w:val="000000"/>
          <w:kern w:val="0"/>
          <w:sz w:val="44"/>
          <w:szCs w:val="44"/>
        </w:rPr>
      </w:pPr>
      <w:r>
        <w:rPr>
          <w:rFonts w:hint="eastAsia" w:ascii="宋体" w:hAnsi="宋体" w:cs="宋体"/>
          <w:color w:val="000000"/>
          <w:kern w:val="0"/>
          <w:sz w:val="44"/>
          <w:szCs w:val="44"/>
        </w:rPr>
        <w:t>江西财经大学现代经济管理学院</w:t>
      </w:r>
    </w:p>
    <w:p>
      <w:pPr>
        <w:widowControl/>
        <w:spacing w:line="240" w:lineRule="auto"/>
        <w:jc w:val="center"/>
        <w:rPr>
          <w:rFonts w:ascii="宋体" w:cs="宋体"/>
          <w:color w:val="000000"/>
          <w:kern w:val="0"/>
          <w:sz w:val="44"/>
          <w:szCs w:val="44"/>
        </w:rPr>
      </w:pPr>
      <w:r>
        <w:rPr>
          <w:rFonts w:ascii="宋体" w:hAnsi="宋体" w:cs="宋体"/>
          <w:color w:val="000000"/>
          <w:kern w:val="0"/>
          <w:sz w:val="44"/>
          <w:szCs w:val="44"/>
        </w:rPr>
        <w:t>201</w:t>
      </w:r>
      <w:r>
        <w:rPr>
          <w:rFonts w:hint="eastAsia" w:ascii="宋体" w:hAnsi="宋体" w:cs="宋体"/>
          <w:color w:val="000000"/>
          <w:kern w:val="0"/>
          <w:sz w:val="44"/>
          <w:szCs w:val="44"/>
          <w:lang w:val="en-US" w:eastAsia="zh-CN"/>
        </w:rPr>
        <w:t>6</w:t>
      </w:r>
      <w:r>
        <w:rPr>
          <w:rFonts w:ascii="宋体" w:hAnsi="宋体" w:cs="宋体"/>
          <w:color w:val="000000"/>
          <w:kern w:val="0"/>
          <w:sz w:val="44"/>
          <w:szCs w:val="44"/>
        </w:rPr>
        <w:t>—201</w:t>
      </w:r>
      <w:r>
        <w:rPr>
          <w:rFonts w:hint="eastAsia" w:ascii="宋体" w:hAnsi="宋体" w:cs="宋体"/>
          <w:color w:val="000000"/>
          <w:kern w:val="0"/>
          <w:sz w:val="44"/>
          <w:szCs w:val="44"/>
          <w:lang w:val="en-US" w:eastAsia="zh-CN"/>
        </w:rPr>
        <w:t>7</w:t>
      </w:r>
      <w:r>
        <w:rPr>
          <w:rFonts w:hint="eastAsia" w:ascii="宋体" w:hAnsi="宋体" w:cs="宋体"/>
          <w:color w:val="000000"/>
          <w:kern w:val="0"/>
          <w:sz w:val="44"/>
          <w:szCs w:val="44"/>
        </w:rPr>
        <w:t>学年度信息公开工作报告</w:t>
      </w:r>
    </w:p>
    <w:p>
      <w:pPr>
        <w:widowControl/>
        <w:spacing w:line="240" w:lineRule="auto"/>
        <w:jc w:val="center"/>
        <w:rPr>
          <w:rFonts w:ascii="宋体" w:cs="宋体"/>
          <w:color w:val="000000"/>
          <w:kern w:val="0"/>
          <w:sz w:val="44"/>
          <w:szCs w:val="44"/>
        </w:rPr>
      </w:pP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根据江西省教育厅《关于做好</w:t>
      </w:r>
      <w:r>
        <w:rPr>
          <w:rFonts w:hint="eastAsia" w:ascii="微软雅黑" w:hAnsi="微软雅黑" w:eastAsia="微软雅黑" w:cs="宋体"/>
          <w:color w:val="333333"/>
          <w:kern w:val="0"/>
          <w:sz w:val="24"/>
          <w:szCs w:val="24"/>
          <w:lang w:val="en-US" w:eastAsia="zh-CN"/>
        </w:rPr>
        <w:t>2017</w:t>
      </w:r>
      <w:r>
        <w:rPr>
          <w:rFonts w:hint="eastAsia" w:ascii="微软雅黑" w:hAnsi="微软雅黑" w:eastAsia="微软雅黑" w:cs="宋体"/>
          <w:color w:val="333333"/>
          <w:kern w:val="0"/>
          <w:sz w:val="24"/>
          <w:szCs w:val="24"/>
        </w:rPr>
        <w:t>年全省高校信息公开年度报告</w:t>
      </w:r>
      <w:r>
        <w:rPr>
          <w:rFonts w:hint="eastAsia" w:ascii="微软雅黑" w:hAnsi="微软雅黑" w:eastAsia="微软雅黑" w:cs="宋体"/>
          <w:color w:val="333333"/>
          <w:kern w:val="0"/>
          <w:sz w:val="24"/>
          <w:szCs w:val="24"/>
          <w:lang w:eastAsia="zh-CN"/>
        </w:rPr>
        <w:t>编制和发布</w:t>
      </w:r>
      <w:r>
        <w:rPr>
          <w:rFonts w:hint="eastAsia" w:ascii="微软雅黑" w:hAnsi="微软雅黑" w:eastAsia="微软雅黑" w:cs="宋体"/>
          <w:color w:val="333333"/>
          <w:kern w:val="0"/>
          <w:sz w:val="24"/>
          <w:szCs w:val="24"/>
        </w:rPr>
        <w:t>工作的通知》精神和要求，学院对信息公开工作进行逐项检查，形成本工作报告。报告中所列数据的统计期限自</w:t>
      </w:r>
      <w:r>
        <w:rPr>
          <w:rFonts w:ascii="微软雅黑" w:hAnsi="微软雅黑" w:eastAsia="微软雅黑" w:cs="宋体"/>
          <w:color w:val="333333"/>
          <w:kern w:val="0"/>
          <w:sz w:val="24"/>
          <w:szCs w:val="24"/>
        </w:rPr>
        <w:t>201</w:t>
      </w:r>
      <w:r>
        <w:rPr>
          <w:rFonts w:hint="eastAsia" w:ascii="微软雅黑" w:hAnsi="微软雅黑" w:eastAsia="微软雅黑" w:cs="宋体"/>
          <w:color w:val="333333"/>
          <w:kern w:val="0"/>
          <w:sz w:val="24"/>
          <w:szCs w:val="24"/>
          <w:lang w:val="en-US" w:eastAsia="zh-CN"/>
        </w:rPr>
        <w:t>6</w:t>
      </w:r>
      <w:r>
        <w:rPr>
          <w:rFonts w:hint="eastAsia" w:ascii="微软雅黑" w:hAnsi="微软雅黑" w:eastAsia="微软雅黑" w:cs="宋体"/>
          <w:color w:val="333333"/>
          <w:kern w:val="0"/>
          <w:sz w:val="24"/>
          <w:szCs w:val="24"/>
        </w:rPr>
        <w:t>年</w:t>
      </w:r>
      <w:r>
        <w:rPr>
          <w:rFonts w:ascii="微软雅黑" w:hAnsi="微软雅黑" w:eastAsia="微软雅黑" w:cs="宋体"/>
          <w:color w:val="333333"/>
          <w:kern w:val="0"/>
          <w:sz w:val="24"/>
          <w:szCs w:val="24"/>
        </w:rPr>
        <w:t>9</w:t>
      </w:r>
      <w:r>
        <w:rPr>
          <w:rFonts w:hint="eastAsia" w:ascii="微软雅黑" w:hAnsi="微软雅黑" w:eastAsia="微软雅黑" w:cs="宋体"/>
          <w:color w:val="333333"/>
          <w:kern w:val="0"/>
          <w:sz w:val="24"/>
          <w:szCs w:val="24"/>
        </w:rPr>
        <w:t>月</w:t>
      </w:r>
      <w:r>
        <w:rPr>
          <w:rFonts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rPr>
        <w:t>日起至</w:t>
      </w:r>
      <w:r>
        <w:rPr>
          <w:rFonts w:ascii="微软雅黑" w:hAnsi="微软雅黑" w:eastAsia="微软雅黑" w:cs="宋体"/>
          <w:color w:val="333333"/>
          <w:kern w:val="0"/>
          <w:sz w:val="24"/>
          <w:szCs w:val="24"/>
        </w:rPr>
        <w:t>201</w:t>
      </w:r>
      <w:r>
        <w:rPr>
          <w:rFonts w:hint="eastAsia" w:ascii="微软雅黑" w:hAnsi="微软雅黑" w:eastAsia="微软雅黑" w:cs="宋体"/>
          <w:color w:val="333333"/>
          <w:kern w:val="0"/>
          <w:sz w:val="24"/>
          <w:szCs w:val="24"/>
          <w:lang w:val="en-US" w:eastAsia="zh-CN"/>
        </w:rPr>
        <w:t>7</w:t>
      </w:r>
      <w:r>
        <w:rPr>
          <w:rFonts w:hint="eastAsia" w:ascii="微软雅黑" w:hAnsi="微软雅黑" w:eastAsia="微软雅黑" w:cs="宋体"/>
          <w:color w:val="333333"/>
          <w:kern w:val="0"/>
          <w:sz w:val="24"/>
          <w:szCs w:val="24"/>
        </w:rPr>
        <w:t>年</w:t>
      </w:r>
      <w:r>
        <w:rPr>
          <w:rFonts w:ascii="微软雅黑" w:hAnsi="微软雅黑" w:eastAsia="微软雅黑" w:cs="宋体"/>
          <w:color w:val="333333"/>
          <w:kern w:val="0"/>
          <w:sz w:val="24"/>
          <w:szCs w:val="24"/>
        </w:rPr>
        <w:t>8</w:t>
      </w:r>
      <w:r>
        <w:rPr>
          <w:rFonts w:hint="eastAsia" w:ascii="微软雅黑" w:hAnsi="微软雅黑" w:eastAsia="微软雅黑" w:cs="宋体"/>
          <w:color w:val="333333"/>
          <w:kern w:val="0"/>
          <w:sz w:val="24"/>
          <w:szCs w:val="24"/>
        </w:rPr>
        <w:t>月</w:t>
      </w:r>
      <w:r>
        <w:rPr>
          <w:rFonts w:ascii="微软雅黑" w:hAnsi="微软雅黑" w:eastAsia="微软雅黑" w:cs="宋体"/>
          <w:color w:val="333333"/>
          <w:kern w:val="0"/>
          <w:sz w:val="24"/>
          <w:szCs w:val="24"/>
        </w:rPr>
        <w:t>31</w:t>
      </w:r>
      <w:r>
        <w:rPr>
          <w:rFonts w:hint="eastAsia" w:ascii="微软雅黑" w:hAnsi="微软雅黑" w:eastAsia="微软雅黑" w:cs="宋体"/>
          <w:color w:val="333333"/>
          <w:kern w:val="0"/>
          <w:sz w:val="24"/>
          <w:szCs w:val="24"/>
        </w:rPr>
        <w:t>日止。</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一、概述</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一年来，学院认真贯彻落实《高等学校信息公开办法》（教育部令</w:t>
      </w:r>
      <w:r>
        <w:rPr>
          <w:rFonts w:ascii="微软雅黑" w:hAnsi="微软雅黑" w:eastAsia="微软雅黑" w:cs="宋体"/>
          <w:color w:val="333333"/>
          <w:kern w:val="0"/>
          <w:sz w:val="24"/>
          <w:szCs w:val="24"/>
        </w:rPr>
        <w:t>29</w:t>
      </w:r>
      <w:r>
        <w:rPr>
          <w:rFonts w:hint="eastAsia" w:ascii="微软雅黑" w:hAnsi="微软雅黑" w:eastAsia="微软雅黑" w:cs="宋体"/>
          <w:color w:val="333333"/>
          <w:kern w:val="0"/>
          <w:sz w:val="24"/>
          <w:szCs w:val="24"/>
        </w:rPr>
        <w:t>号），扩大社会监督，提高教育工作透明度，扎实推进信息公开工作，充分保障了学院广大师生员工和社会公众的知情权、参与权和监督权。</w:t>
      </w:r>
      <w:r>
        <w:rPr>
          <w:rFonts w:hint="eastAsia" w:ascii="微软雅黑" w:hAnsi="微软雅黑" w:eastAsia="微软雅黑" w:cs="宋体"/>
          <w:color w:val="333333"/>
          <w:kern w:val="0"/>
          <w:sz w:val="24"/>
          <w:szCs w:val="24"/>
          <w:lang w:val="en-US" w:eastAsia="zh-CN"/>
        </w:rPr>
        <w:t xml:space="preserve"> </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（一）加强组织领导</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学院高度重视信息公开工作，具体由江西财经大学现代经济管理学院信息公开工作领导小组负责推进、指导、协调、监督学院信息公开工作。领导小组组长由党委书记担任，成员涉及各相关单位，领导小组下设办公室，办公室设在党委办公室、院长办公室，目前已形成由学院统一领导，党委办公室、</w:t>
      </w:r>
      <w:r>
        <w:rPr>
          <w:rFonts w:hint="eastAsia" w:ascii="微软雅黑" w:hAnsi="微软雅黑" w:eastAsia="微软雅黑" w:cs="宋体"/>
          <w:color w:val="333333"/>
          <w:kern w:val="0"/>
          <w:sz w:val="24"/>
          <w:szCs w:val="24"/>
          <w:lang w:eastAsia="zh-CN"/>
        </w:rPr>
        <w:t>院长</w:t>
      </w:r>
      <w:r>
        <w:rPr>
          <w:rFonts w:hint="eastAsia" w:ascii="微软雅黑" w:hAnsi="微软雅黑" w:eastAsia="微软雅黑" w:cs="宋体"/>
          <w:color w:val="333333"/>
          <w:kern w:val="0"/>
          <w:sz w:val="24"/>
          <w:szCs w:val="24"/>
        </w:rPr>
        <w:t>办公室牵头协调，各相关单位各负其责，师生积极参与，有关部门协调监督的信息公开领导体制和工作格局，充分保证了信息公开工作的有效开展。</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（二）执行工作制度</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为</w:t>
      </w:r>
      <w:r>
        <w:rPr>
          <w:rFonts w:hint="eastAsia" w:ascii="微软雅黑" w:hAnsi="微软雅黑" w:eastAsia="微软雅黑" w:cs="宋体"/>
          <w:color w:val="333333"/>
          <w:kern w:val="0"/>
          <w:sz w:val="24"/>
          <w:szCs w:val="24"/>
          <w:lang w:eastAsia="zh-CN"/>
        </w:rPr>
        <w:t>保证</w:t>
      </w:r>
      <w:r>
        <w:rPr>
          <w:rFonts w:hint="eastAsia" w:ascii="微软雅黑" w:hAnsi="微软雅黑" w:eastAsia="微软雅黑" w:cs="宋体"/>
          <w:color w:val="333333"/>
          <w:kern w:val="0"/>
          <w:sz w:val="24"/>
          <w:szCs w:val="24"/>
        </w:rPr>
        <w:t>学院师生员工和社会公众依法获取学院信息，规范学院信息公开工作，提高学院工作透明度，促进依法治校，推进依法办学，学院严格执行《高等学校信息公开办法》，全院各单位按照一定程序，将各类信息及时、准确地向学院师生员工和社会公众公布，接受监督，确保学院信息公开工作在实际过程中有据可依。</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（三）畅通公开渠道</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充分利用</w:t>
      </w:r>
      <w:r>
        <w:rPr>
          <w:rFonts w:hint="eastAsia" w:ascii="微软雅黑" w:hAnsi="微软雅黑" w:eastAsia="微软雅黑" w:cs="宋体"/>
          <w:color w:val="333333"/>
          <w:kern w:val="0"/>
          <w:sz w:val="24"/>
          <w:szCs w:val="24"/>
          <w:lang w:eastAsia="zh-CN"/>
        </w:rPr>
        <w:t>学院</w:t>
      </w:r>
      <w:r>
        <w:rPr>
          <w:rFonts w:hint="eastAsia" w:ascii="微软雅黑" w:hAnsi="微软雅黑" w:eastAsia="微软雅黑" w:cs="宋体"/>
          <w:color w:val="333333"/>
          <w:kern w:val="0"/>
          <w:sz w:val="24"/>
          <w:szCs w:val="24"/>
        </w:rPr>
        <w:t>网站、新媒体、传统媒介等</w:t>
      </w:r>
      <w:r>
        <w:rPr>
          <w:rFonts w:hint="eastAsia" w:ascii="微软雅黑" w:hAnsi="微软雅黑" w:eastAsia="微软雅黑" w:cs="宋体"/>
          <w:color w:val="333333"/>
          <w:kern w:val="0"/>
          <w:sz w:val="24"/>
          <w:szCs w:val="24"/>
          <w:lang w:eastAsia="zh-CN"/>
        </w:rPr>
        <w:t>作为主要渠道公开学院</w:t>
      </w:r>
      <w:r>
        <w:rPr>
          <w:rFonts w:hint="eastAsia" w:ascii="微软雅黑" w:hAnsi="微软雅黑" w:eastAsia="微软雅黑" w:cs="宋体"/>
          <w:color w:val="333333"/>
          <w:kern w:val="0"/>
          <w:sz w:val="24"/>
          <w:szCs w:val="24"/>
        </w:rPr>
        <w:t>信息，确保学院各类信息</w:t>
      </w:r>
      <w:r>
        <w:rPr>
          <w:rFonts w:hint="eastAsia" w:ascii="微软雅黑" w:hAnsi="微软雅黑" w:eastAsia="微软雅黑" w:cs="宋体"/>
          <w:color w:val="333333"/>
          <w:kern w:val="0"/>
          <w:sz w:val="24"/>
          <w:szCs w:val="24"/>
          <w:lang w:eastAsia="zh-CN"/>
        </w:rPr>
        <w:t>得到及时、准确地公开，并在学院网站设置了信息公开专栏。</w:t>
      </w:r>
    </w:p>
    <w:p>
      <w:pPr>
        <w:widowControl/>
        <w:numPr>
          <w:ilvl w:val="0"/>
          <w:numId w:val="1"/>
        </w:numPr>
        <w:spacing w:line="407" w:lineRule="atLeast"/>
        <w:ind w:firstLine="480"/>
        <w:jc w:val="left"/>
        <w:rPr>
          <w:rFonts w:hint="eastAsia" w:ascii="微软雅黑" w:hAnsi="微软雅黑" w:eastAsia="微软雅黑" w:cs="宋体"/>
          <w:b/>
          <w:bCs/>
          <w:color w:val="333333"/>
          <w:kern w:val="0"/>
          <w:sz w:val="24"/>
          <w:szCs w:val="24"/>
        </w:rPr>
      </w:pPr>
      <w:r>
        <w:rPr>
          <w:rFonts w:hint="eastAsia" w:ascii="微软雅黑" w:hAnsi="微软雅黑" w:eastAsia="微软雅黑" w:cs="宋体"/>
          <w:b/>
          <w:bCs/>
          <w:color w:val="333333"/>
          <w:kern w:val="0"/>
          <w:sz w:val="24"/>
          <w:szCs w:val="24"/>
        </w:rPr>
        <w:t>开展工作研讨</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高等学校信息公开办法》自颁布实施以来，学院多次组织各部门负责人召开信息公开工作专题会议，就学院信息公开内容、信息公开工作中存在的问题等相关工作深入研究和探讨。同时，根据《教育部高等学校信息公开事项清单》，学院在学院网站设置信息公开栏目，统一公布清单各项内容。</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（五）严格保密审查</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在积极推进信息公开工作的同时，学院认真贯彻执行《中华人民共和国保守国家秘密法》、《教育部政府信息公开保密审查规范（试行）》等法律法规和文件精神，建立和完善信息公开保密审查工作程序，并妥善处理公开与保密的关系，既保证了公民的知情权，又防止了泄密事件发生。</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二、信息公开情况</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（一）主动公开信息情况</w:t>
      </w:r>
    </w:p>
    <w:p>
      <w:pPr>
        <w:widowControl/>
        <w:spacing w:line="407"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b/>
          <w:bCs/>
          <w:color w:val="333333"/>
          <w:kern w:val="0"/>
          <w:sz w:val="24"/>
          <w:szCs w:val="24"/>
        </w:rPr>
        <w:t>1</w:t>
      </w:r>
      <w:r>
        <w:rPr>
          <w:rFonts w:hint="eastAsia" w:ascii="微软雅黑" w:hAnsi="微软雅黑" w:eastAsia="微软雅黑" w:cs="宋体"/>
          <w:b/>
          <w:bCs/>
          <w:color w:val="333333"/>
          <w:kern w:val="0"/>
          <w:sz w:val="24"/>
          <w:szCs w:val="24"/>
        </w:rPr>
        <w:t>、主动公开信息内容</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rPr>
        <w:t>）学院办学基本情况。包括学院名称、办学地点、办学性质、办学宗旨、办学层次、办学规模，内部管理体制、机构设置、学院领导等基本情况。</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2</w:t>
      </w:r>
      <w:r>
        <w:rPr>
          <w:rFonts w:hint="eastAsia" w:ascii="微软雅黑" w:hAnsi="微软雅黑" w:eastAsia="微软雅黑" w:cs="宋体"/>
          <w:color w:val="333333"/>
          <w:kern w:val="0"/>
          <w:sz w:val="24"/>
          <w:szCs w:val="24"/>
        </w:rPr>
        <w:t>）学院文件、规章制度、统计数据、重要讲话等有关信息。包括学院制定和发布的各类公告、文件等，学院发展规划及工作计划，相关统计数据等信息。</w:t>
      </w:r>
    </w:p>
    <w:p>
      <w:pPr>
        <w:widowControl/>
        <w:spacing w:line="407" w:lineRule="atLeast"/>
        <w:ind w:firstLine="480"/>
        <w:jc w:val="left"/>
        <w:rPr>
          <w:rFonts w:ascii="微软雅黑" w:hAnsi="微软雅黑" w:eastAsia="微软雅黑" w:cs="宋体"/>
          <w:color w:val="333333"/>
          <w:kern w:val="0"/>
          <w:sz w:val="24"/>
          <w:szCs w:val="24"/>
        </w:rPr>
      </w:pPr>
      <w:bookmarkStart w:id="0" w:name="_GoBack"/>
      <w:bookmarkEnd w:id="0"/>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3</w:t>
      </w:r>
      <w:r>
        <w:rPr>
          <w:rFonts w:hint="eastAsia" w:ascii="微软雅黑" w:hAnsi="微软雅黑" w:eastAsia="微软雅黑" w:cs="宋体"/>
          <w:color w:val="333333"/>
          <w:kern w:val="0"/>
          <w:sz w:val="24"/>
          <w:szCs w:val="24"/>
        </w:rPr>
        <w:t>）学院公共资源信息。包括学院教室、实验室、场馆、大型仪器设备、公寓等信息。</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4</w:t>
      </w:r>
      <w:r>
        <w:rPr>
          <w:rFonts w:hint="eastAsia" w:ascii="微软雅黑" w:hAnsi="微软雅黑" w:eastAsia="微软雅黑" w:cs="宋体"/>
          <w:color w:val="333333"/>
          <w:kern w:val="0"/>
          <w:sz w:val="24"/>
          <w:szCs w:val="24"/>
        </w:rPr>
        <w:t>）与师生员工利益密切相关和社会比较关注的信息。主要包括学院重大资源情况；学院各学历层次和各类学生招生信息、就业情况等；学生学籍管理、奖学助学、贷款减免信息；教职工培训、人事任免、招考录用、职称评审等信息；学院科研项目申报、科研奖励制度和科研项目结果等科研管理信息；食宿服务、校园安保、户籍管理等后勤保卫信息；财务规章制度、财务收支情况等财务信息</w:t>
      </w:r>
      <w:r>
        <w:rPr>
          <w:rFonts w:hint="eastAsia" w:ascii="微软雅黑" w:hAnsi="微软雅黑" w:eastAsia="微软雅黑" w:cs="宋体"/>
          <w:color w:val="333333"/>
          <w:kern w:val="0"/>
          <w:sz w:val="24"/>
          <w:szCs w:val="24"/>
          <w:lang w:eastAsia="zh-CN"/>
        </w:rPr>
        <w:t>；巡视整改信息等。</w:t>
      </w:r>
    </w:p>
    <w:p>
      <w:pPr>
        <w:widowControl/>
        <w:spacing w:line="407"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b/>
          <w:bCs/>
          <w:color w:val="333333"/>
          <w:kern w:val="0"/>
          <w:sz w:val="24"/>
          <w:szCs w:val="24"/>
        </w:rPr>
        <w:t>2</w:t>
      </w:r>
      <w:r>
        <w:rPr>
          <w:rFonts w:hint="eastAsia" w:ascii="微软雅黑" w:hAnsi="微软雅黑" w:eastAsia="微软雅黑" w:cs="宋体"/>
          <w:b/>
          <w:bCs/>
          <w:color w:val="333333"/>
          <w:kern w:val="0"/>
          <w:sz w:val="24"/>
          <w:szCs w:val="24"/>
        </w:rPr>
        <w:t>、主动公开信息的方式和途径</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rPr>
        <w:t>）通过学院门户网站、新媒体等网络方式公开有关信息，这是学校信息公开的主要途径。</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2</w:t>
      </w:r>
      <w:r>
        <w:rPr>
          <w:rFonts w:hint="eastAsia" w:ascii="微软雅黑" w:hAnsi="微软雅黑" w:eastAsia="微软雅黑" w:cs="宋体"/>
          <w:color w:val="333333"/>
          <w:kern w:val="0"/>
          <w:sz w:val="24"/>
          <w:szCs w:val="24"/>
        </w:rPr>
        <w:t>）通过发放年鉴、简报、学生手册、统计报表等纸质资料公开有关信息。</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3</w:t>
      </w:r>
      <w:r>
        <w:rPr>
          <w:rFonts w:hint="eastAsia" w:ascii="微软雅黑" w:hAnsi="微软雅黑" w:eastAsia="微软雅黑" w:cs="宋体"/>
          <w:color w:val="333333"/>
          <w:kern w:val="0"/>
          <w:sz w:val="24"/>
          <w:szCs w:val="24"/>
        </w:rPr>
        <w:t>）通过宣传栏、电子屏等形式公开有关信息。</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4</w:t>
      </w:r>
      <w:r>
        <w:rPr>
          <w:rFonts w:hint="eastAsia" w:ascii="微软雅黑" w:hAnsi="微软雅黑" w:eastAsia="微软雅黑" w:cs="宋体"/>
          <w:color w:val="333333"/>
          <w:kern w:val="0"/>
          <w:sz w:val="24"/>
          <w:szCs w:val="24"/>
        </w:rPr>
        <w:t>）通过教职工大会、院领导恳谈会等形式通报学院整体或专项工作开展情况。</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5</w:t>
      </w:r>
      <w:r>
        <w:rPr>
          <w:rFonts w:hint="eastAsia" w:ascii="微软雅黑" w:hAnsi="微软雅黑" w:eastAsia="微软雅黑" w:cs="宋体"/>
          <w:color w:val="333333"/>
          <w:kern w:val="0"/>
          <w:sz w:val="24"/>
          <w:szCs w:val="24"/>
        </w:rPr>
        <w:t>）通过向教育部、省委省政府、省教育厅报送学院发展情况等方式，向社会和上级主管部门公布学院发展信息。</w:t>
      </w:r>
    </w:p>
    <w:p>
      <w:pPr>
        <w:widowControl/>
        <w:spacing w:line="407"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b/>
          <w:bCs/>
          <w:color w:val="333333"/>
          <w:kern w:val="0"/>
          <w:sz w:val="24"/>
          <w:szCs w:val="24"/>
        </w:rPr>
        <w:t>3</w:t>
      </w:r>
      <w:r>
        <w:rPr>
          <w:rFonts w:hint="eastAsia" w:ascii="微软雅黑" w:hAnsi="微软雅黑" w:eastAsia="微软雅黑" w:cs="宋体"/>
          <w:b/>
          <w:bCs/>
          <w:color w:val="333333"/>
          <w:kern w:val="0"/>
          <w:sz w:val="24"/>
          <w:szCs w:val="24"/>
        </w:rPr>
        <w:t>、主动公开信息数量</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一年来，据不完全统计，学院主动公开信息共</w:t>
      </w:r>
      <w:r>
        <w:rPr>
          <w:rFonts w:hint="eastAsia" w:ascii="微软雅黑" w:hAnsi="微软雅黑" w:eastAsia="微软雅黑" w:cs="宋体"/>
          <w:color w:val="333333"/>
          <w:kern w:val="0"/>
          <w:sz w:val="24"/>
          <w:szCs w:val="24"/>
          <w:lang w:val="en-US" w:eastAsia="zh-CN"/>
        </w:rPr>
        <w:t>8300</w:t>
      </w:r>
      <w:r>
        <w:rPr>
          <w:rFonts w:hint="eastAsia" w:ascii="微软雅黑" w:hAnsi="微软雅黑" w:eastAsia="微软雅黑" w:cs="宋体"/>
          <w:color w:val="333333"/>
          <w:kern w:val="0"/>
          <w:sz w:val="24"/>
          <w:szCs w:val="24"/>
        </w:rPr>
        <w:t>余条，其中，通过学院门户网站、新媒体等共公开信息</w:t>
      </w:r>
      <w:r>
        <w:rPr>
          <w:rFonts w:hint="eastAsia" w:ascii="微软雅黑" w:hAnsi="微软雅黑" w:eastAsia="微软雅黑" w:cs="宋体"/>
          <w:color w:val="333333"/>
          <w:kern w:val="0"/>
          <w:sz w:val="24"/>
          <w:szCs w:val="24"/>
          <w:lang w:val="en-US" w:eastAsia="zh-CN"/>
        </w:rPr>
        <w:t>5900</w:t>
      </w:r>
      <w:r>
        <w:rPr>
          <w:rFonts w:hint="eastAsia" w:ascii="微软雅黑" w:hAnsi="微软雅黑" w:eastAsia="微软雅黑" w:cs="宋体"/>
          <w:color w:val="333333"/>
          <w:kern w:val="0"/>
          <w:sz w:val="24"/>
          <w:szCs w:val="24"/>
        </w:rPr>
        <w:t>余条，通过传统媒介等形式公开信息</w:t>
      </w:r>
      <w:r>
        <w:rPr>
          <w:rFonts w:hint="eastAsia" w:ascii="微软雅黑" w:hAnsi="微软雅黑" w:eastAsia="微软雅黑" w:cs="宋体"/>
          <w:color w:val="333333"/>
          <w:kern w:val="0"/>
          <w:sz w:val="24"/>
          <w:szCs w:val="24"/>
          <w:lang w:val="en-US" w:eastAsia="zh-CN"/>
        </w:rPr>
        <w:t>2400</w:t>
      </w:r>
      <w:r>
        <w:rPr>
          <w:rFonts w:hint="eastAsia" w:ascii="微软雅黑" w:hAnsi="微软雅黑" w:eastAsia="微软雅黑" w:cs="宋体"/>
          <w:color w:val="333333"/>
          <w:kern w:val="0"/>
          <w:sz w:val="24"/>
          <w:szCs w:val="24"/>
        </w:rPr>
        <w:t>余条。</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三、依申请公开和不予公开信息情况</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学院严格按照上级有关规定和要求主动公开信息。师生员工和社会公众通过电话、电邮、信函、来访等方式进行咨询的其它信息，学院相关部门均按规定以相应形式进行回复。</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学院对下列信息不予公开：</w:t>
      </w:r>
    </w:p>
    <w:p>
      <w:pPr>
        <w:widowControl/>
        <w:spacing w:line="407"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rPr>
        <w:t>、涉及国家秘密的；</w:t>
      </w:r>
    </w:p>
    <w:p>
      <w:pPr>
        <w:widowControl/>
        <w:spacing w:line="407"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2</w:t>
      </w:r>
      <w:r>
        <w:rPr>
          <w:rFonts w:hint="eastAsia" w:ascii="微软雅黑" w:hAnsi="微软雅黑" w:eastAsia="微软雅黑" w:cs="宋体"/>
          <w:color w:val="333333"/>
          <w:kern w:val="0"/>
          <w:sz w:val="24"/>
          <w:szCs w:val="24"/>
        </w:rPr>
        <w:t>、涉及商业秘密的；</w:t>
      </w:r>
    </w:p>
    <w:p>
      <w:pPr>
        <w:widowControl/>
        <w:spacing w:line="407"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3</w:t>
      </w:r>
      <w:r>
        <w:rPr>
          <w:rFonts w:hint="eastAsia" w:ascii="微软雅黑" w:hAnsi="微软雅黑" w:eastAsia="微软雅黑" w:cs="宋体"/>
          <w:color w:val="333333"/>
          <w:kern w:val="0"/>
          <w:sz w:val="24"/>
          <w:szCs w:val="24"/>
        </w:rPr>
        <w:t>、涉及个人隐私的；</w:t>
      </w:r>
    </w:p>
    <w:p>
      <w:pPr>
        <w:widowControl/>
        <w:spacing w:line="407"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4</w:t>
      </w:r>
      <w:r>
        <w:rPr>
          <w:rFonts w:hint="eastAsia" w:ascii="微软雅黑" w:hAnsi="微软雅黑" w:eastAsia="微软雅黑" w:cs="宋体"/>
          <w:color w:val="333333"/>
          <w:kern w:val="0"/>
          <w:sz w:val="24"/>
          <w:szCs w:val="24"/>
        </w:rPr>
        <w:t>、正在调查、讨论、审议、处理过程中的不确定信息；</w:t>
      </w:r>
    </w:p>
    <w:p>
      <w:pPr>
        <w:widowControl/>
        <w:spacing w:line="407" w:lineRule="atLeast"/>
        <w:ind w:firstLine="480"/>
        <w:jc w:val="left"/>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5</w:t>
      </w:r>
      <w:r>
        <w:rPr>
          <w:rFonts w:hint="eastAsia" w:ascii="微软雅黑" w:hAnsi="微软雅黑" w:eastAsia="微软雅黑" w:cs="宋体"/>
          <w:color w:val="333333"/>
          <w:kern w:val="0"/>
          <w:sz w:val="24"/>
          <w:szCs w:val="24"/>
        </w:rPr>
        <w:t>、法律、法规和规章以及学院规定不予公开的其他信息。</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四、对信息公开的评议情况</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学院通过各种信息公开途径，及时、完整地向广大师生员工和社会公众公开各类可公开信息，并借助通畅的信息反馈渠道，收集相关信息诉求，有效保障了广大师生员工和社会公众对学院相关信息的知情权。一年来，学院信息公开工作总体运行情况良好，未出现失误、泄密等情况，得到了广大师生员工和社会公众的充分肯定。</w:t>
      </w:r>
    </w:p>
    <w:p>
      <w:pPr>
        <w:widowControl/>
        <w:spacing w:line="407" w:lineRule="atLeast"/>
        <w:ind w:firstLine="480"/>
        <w:jc w:val="left"/>
        <w:rPr>
          <w:rFonts w:ascii="微软雅黑" w:hAnsi="微软雅黑" w:eastAsia="微软雅黑" w:cs="宋体"/>
          <w:b/>
          <w:bCs/>
          <w:color w:val="333333"/>
          <w:kern w:val="0"/>
          <w:sz w:val="24"/>
          <w:szCs w:val="24"/>
        </w:rPr>
      </w:pPr>
      <w:r>
        <w:rPr>
          <w:rFonts w:hint="eastAsia" w:ascii="微软雅黑" w:hAnsi="微软雅黑" w:eastAsia="微软雅黑" w:cs="宋体"/>
          <w:b/>
          <w:bCs/>
          <w:color w:val="333333"/>
          <w:kern w:val="0"/>
          <w:sz w:val="24"/>
          <w:szCs w:val="24"/>
        </w:rPr>
        <w:t>五、因学院信息公开工作受到举报、复议、诉讼的情况</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截至目前，学院未出现一例因信息公开工作遭到举报或投诉的情况。</w:t>
      </w:r>
    </w:p>
    <w:p>
      <w:pPr>
        <w:widowControl/>
        <w:spacing w:line="407" w:lineRule="atLeast"/>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六、信息公开的主要经验、问题和改进措施</w:t>
      </w:r>
    </w:p>
    <w:p>
      <w:pPr>
        <w:widowControl/>
        <w:spacing w:line="407" w:lineRule="atLeast"/>
        <w:ind w:firstLine="480"/>
        <w:jc w:val="left"/>
      </w:pPr>
      <w:r>
        <w:rPr>
          <w:rFonts w:hint="eastAsia" w:ascii="微软雅黑" w:hAnsi="微软雅黑" w:eastAsia="微软雅黑" w:cs="宋体"/>
          <w:color w:val="333333"/>
          <w:kern w:val="0"/>
          <w:sz w:val="24"/>
          <w:szCs w:val="24"/>
          <w:lang w:eastAsia="zh-CN"/>
        </w:rPr>
        <w:t>学院高度重视信息公开工作</w:t>
      </w:r>
      <w:r>
        <w:rPr>
          <w:rFonts w:hint="eastAsia"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lang w:eastAsia="zh-CN"/>
        </w:rPr>
        <w:t>逐渐完善信息公开机制，不断拓展信息公开渠道，使广大师生员工和社会公众能及时了解学院的相关信息。但仍存在</w:t>
      </w:r>
      <w:r>
        <w:rPr>
          <w:rFonts w:hint="eastAsia" w:ascii="微软雅黑" w:hAnsi="微软雅黑" w:eastAsia="微软雅黑" w:cs="宋体"/>
          <w:color w:val="333333"/>
          <w:kern w:val="0"/>
          <w:sz w:val="24"/>
          <w:szCs w:val="24"/>
        </w:rPr>
        <w:t>专职信息公开工作人员不足</w:t>
      </w:r>
      <w:r>
        <w:rPr>
          <w:rFonts w:hint="eastAsia" w:ascii="微软雅黑" w:hAnsi="微软雅黑" w:eastAsia="微软雅黑" w:cs="宋体"/>
          <w:color w:val="333333"/>
          <w:kern w:val="0"/>
          <w:sz w:val="24"/>
          <w:szCs w:val="24"/>
          <w:lang w:eastAsia="zh-CN"/>
        </w:rPr>
        <w:t>、</w:t>
      </w:r>
      <w:r>
        <w:rPr>
          <w:rFonts w:hint="eastAsia" w:ascii="微软雅黑" w:hAnsi="微软雅黑" w:eastAsia="微软雅黑" w:cs="宋体"/>
          <w:color w:val="333333"/>
          <w:kern w:val="0"/>
          <w:sz w:val="24"/>
          <w:szCs w:val="24"/>
        </w:rPr>
        <w:t>广大师生员工和社会公众</w:t>
      </w:r>
      <w:r>
        <w:rPr>
          <w:rFonts w:hint="eastAsia" w:ascii="微软雅黑" w:hAnsi="微软雅黑" w:eastAsia="微软雅黑" w:cs="宋体"/>
          <w:color w:val="333333"/>
          <w:kern w:val="0"/>
          <w:sz w:val="24"/>
          <w:szCs w:val="24"/>
          <w:lang w:eastAsia="zh-CN"/>
        </w:rPr>
        <w:t>对该项工作参与度不够等问题。</w:t>
      </w:r>
      <w:r>
        <w:rPr>
          <w:rFonts w:hint="eastAsia" w:ascii="微软雅黑" w:hAnsi="微软雅黑" w:eastAsia="微软雅黑" w:cs="宋体"/>
          <w:color w:val="333333"/>
          <w:kern w:val="0"/>
          <w:sz w:val="24"/>
          <w:szCs w:val="24"/>
        </w:rPr>
        <w:t>下一步</w:t>
      </w:r>
      <w:r>
        <w:rPr>
          <w:rFonts w:hint="eastAsia" w:ascii="微软雅黑" w:hAnsi="微软雅黑" w:eastAsia="微软雅黑" w:cs="宋体"/>
          <w:color w:val="333333"/>
          <w:kern w:val="0"/>
          <w:sz w:val="24"/>
          <w:szCs w:val="24"/>
          <w:lang w:eastAsia="zh-CN"/>
        </w:rPr>
        <w:t>，</w:t>
      </w:r>
      <w:r>
        <w:rPr>
          <w:rFonts w:hint="eastAsia" w:ascii="微软雅黑" w:hAnsi="微软雅黑" w:eastAsia="微软雅黑" w:cs="宋体"/>
          <w:color w:val="333333"/>
          <w:kern w:val="0"/>
          <w:sz w:val="24"/>
          <w:szCs w:val="24"/>
        </w:rPr>
        <w:t>学院将</w:t>
      </w:r>
      <w:r>
        <w:rPr>
          <w:rFonts w:hint="eastAsia" w:ascii="微软雅黑" w:hAnsi="微软雅黑" w:eastAsia="微软雅黑" w:cs="宋体"/>
          <w:color w:val="333333"/>
          <w:kern w:val="0"/>
          <w:sz w:val="24"/>
          <w:szCs w:val="24"/>
          <w:lang w:eastAsia="zh-CN"/>
        </w:rPr>
        <w:t>继续扩充信息公开的内容和种类，加大信息公开工作的推广力度，加强监督检查和责任追究，切实保障广大师生员工和社会公众的知情权。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AB3E"/>
    <w:multiLevelType w:val="singleLevel"/>
    <w:tmpl w:val="59EDAB3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D1BD0"/>
    <w:rsid w:val="136F14C1"/>
    <w:rsid w:val="40AF323F"/>
    <w:rsid w:val="4D5F4B50"/>
    <w:rsid w:val="4F6717BF"/>
    <w:rsid w:val="541570AB"/>
    <w:rsid w:val="5DF27E89"/>
    <w:rsid w:val="646D1BD0"/>
    <w:rsid w:val="77B3764D"/>
    <w:rsid w:val="7F5924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2017-10-23T01:20:00Z</dcterms:created>
  <dc:creator>user</dc:creator>
  <cp:lastModifiedBy>user</cp:lastModifiedBy>
  <dcterms:modified xsi:type="dcterms:W3CDTF">2017-10-27T00:26:59Z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